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ED" w:rsidRPr="00FC1DED" w:rsidRDefault="00FC1DED" w:rsidP="00FC1DED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FC1DED">
        <w:rPr>
          <w:rFonts w:cs="Arial"/>
          <w:b/>
          <w:color w:val="333333"/>
          <w:sz w:val="28"/>
          <w:szCs w:val="28"/>
        </w:rPr>
        <w:t>Вниманию работодателей: успейте сдать отчетность в ПФР</w:t>
      </w:r>
    </w:p>
    <w:p w:rsidR="00FC1DED" w:rsidRDefault="00FC1DED" w:rsidP="00FC1DE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FC1DED" w:rsidRDefault="00FC1DED" w:rsidP="00FC1DE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381375" cy="1990725"/>
            <wp:effectExtent l="19050" t="0" r="9525" b="0"/>
            <wp:wrapSquare wrapText="bothSides"/>
            <wp:docPr id="1" name="Рисунок 0" descr="Отчет в ПФР СЗ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СЗВ 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DED" w:rsidRDefault="00FC1DED" w:rsidP="00FC1DE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Работодателям не позднее 15 июня 2020 года следует отчитаться за май этого года по форме СЗВ-М. </w:t>
      </w:r>
    </w:p>
    <w:p w:rsidR="00FC1DED" w:rsidRDefault="00FC1DED" w:rsidP="00FC1DE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Важно помнить, что за нарушения установленных сроков и правил подготовки отчетности предусмотрены штрафы: 500 рублей – за каждое застрахованное лицо, данные о котором были направлены с опозданием, оказались недостоверными или вовсе не были представлены. Отметим также, что страхователь штрафуется и за несоблюдение порядка представления сведений в форме электронных документов. Сумма финансовой санкции – 1000 рублей. При неуплате наложенных штрафов взыскание осуществляется в судебном порядке  с учетом судебных издержек.</w:t>
      </w:r>
    </w:p>
    <w:p w:rsidR="00FC1DED" w:rsidRDefault="00FC1DED" w:rsidP="00FC1DE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Ежемесячная отчетность подается всеми работодателями, стоящими на учете в ПФР, вне зависимости от факта начисления заработной платы и других вознаграждений. Отчетность необходимо сдавать за всех работников, включая и тех, кто находится в отпуске без сохранения заработной платы, декретном отпуске или в отпуске по уходу за ребёнком. Кроме этого, необходимо отчитаться также и о лицах, с которыми заключен гражданско-правовой договор.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ежемесячно предоставляют отчетность более чем  300 страхователей.</w:t>
      </w:r>
    </w:p>
    <w:p w:rsidR="00FC1DED" w:rsidRDefault="00FC1DED" w:rsidP="00FC1DE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Учитывая ограниченные сроки, клиентская служба ПФР рекомендует всем страхователям направлять отчеты по телекоммуникационным каналам связи с электронной подписью независимо от численности сотрудников, не ожидая последнего дня отчётности.</w:t>
      </w:r>
    </w:p>
    <w:p w:rsidR="00FC1DED" w:rsidRDefault="00FC1DED" w:rsidP="00FC1DE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сведения по форме СЗВ-М включают в себя: ФИО, страховой номер индивидуального лицевого счета (СНИЛС), ИНН.</w:t>
      </w:r>
    </w:p>
    <w:p w:rsidR="00FC1DED" w:rsidRDefault="00FC1DED" w:rsidP="00FC1DE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возникающим вопросам страхователи могут обращаться  по телефонам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 8(85556) 2-40-65 ,2-47-57.</w:t>
      </w:r>
    </w:p>
    <w:p w:rsidR="00CD07BB" w:rsidRDefault="00CD07BB"/>
    <w:sectPr w:rsidR="00CD07BB" w:rsidSect="00CD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DED"/>
    <w:rsid w:val="00CD07BB"/>
    <w:rsid w:val="00FC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DE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5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1496</Characters>
  <Application>Microsoft Office Word</Application>
  <DocSecurity>0</DocSecurity>
  <Lines>30</Lines>
  <Paragraphs>7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2020-06-09T09:55:00Z</dcterms:created>
  <dcterms:modified xsi:type="dcterms:W3CDTF">2020-06-09T10:00:00Z</dcterms:modified>
</cp:coreProperties>
</file>